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nº 005/2026/FCBC/PNAB -  Premiação Cultura Viva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REDE MUNICIPAL DE PONTOS E PONTÕES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BALNEÁRIO CAMBORIÚ/SC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CULTURA VIVA DO TAMANHO DO BRASIL!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ANEXO 02 - CRITÉRIOS DE AVALIAÇÃO DA ETAPA DE SELEÇÃO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bCs w:val="1"/>
          <w:highlight w:val="magent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Bloco 1: Avaliação da atuação da entidade ou coletivo cultural</w:t>
      </w:r>
      <w:r w:rsidDel="00000000" w:rsidR="00000000" w:rsidRPr="00000000">
        <w:rPr>
          <w:rtl w:val="0"/>
        </w:rPr>
      </w:r>
    </w:p>
    <w:tbl>
      <w:tblPr>
        <w:tblStyle w:val="Table1"/>
        <w:tblW w:w="139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5"/>
        <w:gridCol w:w="8205"/>
        <w:gridCol w:w="1065"/>
        <w:gridCol w:w="1290"/>
        <w:gridCol w:w="1215"/>
        <w:gridCol w:w="1755"/>
        <w:tblGridChange w:id="0">
          <w:tblGrid>
            <w:gridCol w:w="435"/>
            <w:gridCol w:w="8205"/>
            <w:gridCol w:w="1065"/>
            <w:gridCol w:w="1290"/>
            <w:gridCol w:w="1215"/>
            <w:gridCol w:w="1755"/>
          </w:tblGrid>
        </w:tblGridChange>
      </w:tblGrid>
      <w:tr>
        <w:trPr>
          <w:cantSplit w:val="0"/>
          <w:trHeight w:val="626.513671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DISTRIBUIÇÃO DOS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PONTUAÇÃO MÁXIMA NO ITEM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100 pontos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Promove a criação e a produção artística e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Estimula a exploração de espaços públicos e privados para serem disponibilizados para a ação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Promove a diversidade cultural brasileira, garantindo diálogos interculturais.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Promove a inclusão cultural da população idosa, de mulheres, jovens, pessoas negras, com deficiência, LGBTQIAP+ e/ou de baixa renda, combatendo as desigualdades sociais.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Contribui para o fortalecimento da autonomia social das comunidades.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Promove o intercâmbio entre diferentes segmentos da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Estimula a articulação das redes sociais e culturais e dessas com a educação.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Adota princípios de gestão compartilhada entre atores culturais não governamentais e o Estado.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Fomenta as economias solidária e criativa.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Estimula a proteção do patrimônio cultural material, imaterial e promove as memórias comunitárias.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Apoia e incentiva manifestações culturais tradicionais e populares.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Realiza atividades culturais gratuitas e abertas com regularidade na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ações da organização cultural estão relacionadas aos eixos estruturantes da Política Nacional Cultura Viva, por meio de ações nas áreas de formação, produção e/ou difusão sociocultural de maneira contínua.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 entidade possui articulação com outras organizações, compondo Frentes, Redes, Conselhos, Comissões, dentre outros espaços de participação e incidência política em áreas sinérgicas à Política Nacional Cultura Viva.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Para ser certificada, a entidade precisará alcançar a pontuação mínima de 50 (cinquenta) pontos.</w:t>
      </w:r>
    </w:p>
    <w:p w:rsidR="00000000" w:rsidDel="00000000" w:rsidP="00000000" w:rsidRDefault="00000000" w:rsidRPr="00000000" w14:paraId="0000006A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Bloco 2 - Bonificações</w:t>
      </w:r>
      <w:r w:rsidDel="00000000" w:rsidR="00000000" w:rsidRPr="00000000">
        <w:rPr>
          <w:rtl w:val="0"/>
        </w:rPr>
      </w:r>
    </w:p>
    <w:tbl>
      <w:tblPr>
        <w:tblStyle w:val="Table2"/>
        <w:tblW w:w="13920.0" w:type="dxa"/>
        <w:jc w:val="left"/>
        <w:tblInd w:w="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45"/>
        <w:gridCol w:w="6975"/>
        <w:tblGridChange w:id="0">
          <w:tblGrid>
            <w:gridCol w:w="6945"/>
            <w:gridCol w:w="697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CRITÉRIO DE BONIFICAÇÃO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PONTUAÇÃO ATRIBUÍDA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Pontos de Cultura ou Organizações da Sociedade Civil sem fins lucrativos compostos majoritariamente por pessoas negras ou indígenas.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0,5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Pontos de Cultura ou Organizações da Sociedade Civil sem fins lucrativos majoritariamente por mulheres.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0,5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Pontos de Cultura ou Organizações da Sociedade Civil sem fins lucrativos pertencentes a regiões de menor IDH: Bairro dos Municípios, Nações e São Judas Tadeu.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Pontos de Cultura ou Organizações da Sociedade Civil sem fins lucrativos sediadas em áreas de povos e comunidades tradicionais.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Pontos de Cultura ou Organizações da Sociedade Civil sem fins lucrativos com notória atuação em temáticas relacionadas a: pessoas negras, indígenas, pessoas com deficiência, mulheres, LGBTQIAP+, idosos, crianças, e demais grupos em situação de vulnerabilidade econômica e/ou social.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77">
      <w:pPr>
        <w:tabs>
          <w:tab w:val="center" w:leader="none" w:pos="0"/>
        </w:tabs>
        <w:spacing w:after="0" w:before="0" w:line="240" w:lineRule="auto"/>
        <w:ind w:left="720" w:firstLine="0"/>
        <w:jc w:val="both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rPr/>
    </w:pPr>
    <w:r w:rsidDel="00000000" w:rsidR="00000000" w:rsidRPr="00000000">
      <w:rPr/>
      <w:drawing>
        <wp:inline distB="114300" distT="114300" distL="114300" distR="114300">
          <wp:extent cx="9010713" cy="665151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010713" cy="66515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7C">
    <w:pPr>
      <w:ind w:left="-850.3937007874016"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ind w:left="-992.1259842519685" w:firstLine="0"/>
      <w:jc w:val="both"/>
      <w:rPr/>
    </w:pPr>
    <w:r w:rsidDel="00000000" w:rsidR="00000000" w:rsidRPr="00000000">
      <w:rPr/>
      <w:drawing>
        <wp:inline distB="0" distT="0" distL="0" distR="0">
          <wp:extent cx="1186751" cy="853881"/>
          <wp:effectExtent b="0" l="0" r="0" t="0"/>
          <wp:docPr id="1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ZveaRO8/jMHQ3odYjb1hBWE+jw==">CgMxLjA4AHIhMVY5ZHVVYzI5dGNSRWxVeTBXVVhpWExobzJaOWVJTnZk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